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194C">
      <w:pPr>
        <w:pStyle w:val="PlainTex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000000" w:rsidRDefault="00DB194C">
      <w:pPr>
        <w:pStyle w:val="PlainText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Признаки </w:t>
      </w:r>
    </w:p>
    <w:p w:rsidR="00000000" w:rsidRDefault="00DB194C">
      <w:pPr>
        <w:pStyle w:val="PlainText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осуществления диверсионно-террористической деятельности</w:t>
      </w:r>
    </w:p>
    <w:p w:rsidR="00000000" w:rsidRDefault="00DB194C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DB194C">
      <w:pPr>
        <w:pStyle w:val="PlainTex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В качестве основных признаков осуществления подрывной деятельности выделены: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появление в населенных пункта посторонних, ранее неизвестных  людей, внезапный приезд дальних родственников,</w:t>
      </w:r>
      <w:r>
        <w:rPr>
          <w:rFonts w:ascii="Times New Roman" w:hAnsi="Times New Roman"/>
          <w:sz w:val="28"/>
          <w:szCs w:val="28"/>
        </w:rPr>
        <w:t xml:space="preserve"> знакомых с территории Украины и других регионов;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обращения к жителям приграничных районов с просьбами о помощи </w:t>
      </w:r>
      <w:r>
        <w:rPr>
          <w:rFonts w:ascii="Times New Roman" w:hAnsi="Times New Roman"/>
          <w:sz w:val="28"/>
          <w:szCs w:val="28"/>
        </w:rPr>
        <w:br/>
        <w:t>в нелегальном перемещении на территорию РФ людей и грузов;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появление в районах групп и отдельных лиц, передвигающихся в обход основных тран</w:t>
      </w:r>
      <w:r>
        <w:rPr>
          <w:rFonts w:ascii="Times New Roman" w:hAnsi="Times New Roman"/>
          <w:sz w:val="28"/>
          <w:szCs w:val="28"/>
        </w:rPr>
        <w:t xml:space="preserve">спортных магистралей и населенных пунктов; 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проведение террористами разведки в местах потенциального совершения диверсионно-террористических актов</w:t>
      </w:r>
      <w:r>
        <w:rPr>
          <w:rStyle w:val="FootnoteCharacters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неоднократное появление подозрительных лиц у выбранных объектов </w:t>
      </w:r>
      <w:r>
        <w:rPr>
          <w:rFonts w:ascii="Times New Roman" w:hAnsi="Times New Roman"/>
          <w:sz w:val="28"/>
          <w:szCs w:val="28"/>
        </w:rPr>
        <w:br/>
        <w:t>и проведение ими фото - и видеозаписей</w:t>
      </w:r>
      <w:r>
        <w:rPr>
          <w:rFonts w:ascii="Times New Roman" w:hAnsi="Times New Roman"/>
          <w:sz w:val="28"/>
          <w:szCs w:val="28"/>
        </w:rPr>
        <w:t>, составление планов, схем и т.п.;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появление лиц, в поведении которых усматривается изучение обстановки в близлежащем окружении объекта, повышенный интерес </w:t>
      </w:r>
      <w:r>
        <w:rPr>
          <w:rFonts w:ascii="Times New Roman" w:hAnsi="Times New Roman"/>
          <w:sz w:val="28"/>
          <w:szCs w:val="28"/>
        </w:rPr>
        <w:br/>
        <w:t>к определенным аспектам в его функционировании;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нанесение на здания, строения пометок, знаков, </w:t>
      </w:r>
      <w:r>
        <w:rPr>
          <w:rFonts w:ascii="Times New Roman" w:hAnsi="Times New Roman"/>
          <w:sz w:val="28"/>
          <w:szCs w:val="28"/>
        </w:rPr>
        <w:t>символов различного характера;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внимательное изучение обстановки на объектах всех видов транспорта, предназначенных для пассажирских и грузовых перевозок, стремление незаметно исчезнуть при появлении нарядов полиции;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необоснованное вступление в контакт </w:t>
      </w:r>
      <w:r>
        <w:rPr>
          <w:rFonts w:ascii="Times New Roman" w:hAnsi="Times New Roman"/>
          <w:sz w:val="28"/>
          <w:szCs w:val="28"/>
        </w:rPr>
        <w:t>с работниками объектов, попытки получения информации о режимах работы, порядке доступа, обеспечении безопасности и т.д.;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попытки проникновения в подвалы и на чердаки многоэтажных зданий со стороны лиц, не имеющих отношения к их техническому обслуживанию;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приобретение документов с новыми (изменёнными) установочными данными, наличие документов, проверка по которым не дает исчерпывающей информации;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сообщение в органы власти, правоохранительные структуры ложной информации, отвлекающей силы и средства от </w:t>
      </w:r>
      <w:r>
        <w:rPr>
          <w:rFonts w:ascii="Times New Roman" w:hAnsi="Times New Roman"/>
          <w:sz w:val="28"/>
          <w:szCs w:val="28"/>
        </w:rPr>
        <w:t>планируемой террористической акции на объекте;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поиск лиц, способных за вознаграждение выполнить малозначимую работу (передача пакета, свертка, посылки), в целях перемещения взрывных устройств</w:t>
      </w:r>
      <w:r>
        <w:rPr>
          <w:rStyle w:val="FootnoteCharacters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к пункту проведения террористической акции;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знание лицом эл</w:t>
      </w:r>
      <w:r>
        <w:rPr>
          <w:rFonts w:ascii="Times New Roman" w:hAnsi="Times New Roman"/>
          <w:sz w:val="28"/>
          <w:szCs w:val="28"/>
        </w:rPr>
        <w:t>ементов и технологии изготовления ВУ, попытки получения дополнительной информации у носителей таких знаний;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- поиск возможности приобретения, закупки или наличие взрывчатых веществ, средств инициирования взрыва (детонаторы, чаще электрические) или компонен</w:t>
      </w:r>
      <w:r>
        <w:rPr>
          <w:rFonts w:ascii="Times New Roman" w:hAnsi="Times New Roman"/>
          <w:sz w:val="28"/>
          <w:szCs w:val="28"/>
        </w:rPr>
        <w:t>тов, которые могут использоваться при изготовлении ВУ, в том числе алюминиевой пудры, аммиачной селитры, а также штатных боеприпасов, включая артиллерийские, и стрелкового оружия;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приобретение автомобилей распространенных моделей, в том числе отечественн</w:t>
      </w:r>
      <w:r>
        <w:rPr>
          <w:rFonts w:ascii="Times New Roman" w:hAnsi="Times New Roman"/>
          <w:sz w:val="28"/>
          <w:szCs w:val="28"/>
        </w:rPr>
        <w:t xml:space="preserve">ого производства, а также малотоннажных грузовых, </w:t>
      </w:r>
      <w:r>
        <w:rPr>
          <w:rFonts w:ascii="Times New Roman" w:hAnsi="Times New Roman"/>
          <w:sz w:val="28"/>
          <w:szCs w:val="28"/>
        </w:rPr>
        <w:br/>
        <w:t xml:space="preserve">или грузопассажирских автомобилей, в первую очередь, подержанных, </w:t>
      </w:r>
      <w:r>
        <w:rPr>
          <w:rFonts w:ascii="Times New Roman" w:hAnsi="Times New Roman"/>
          <w:sz w:val="28"/>
          <w:szCs w:val="28"/>
        </w:rPr>
        <w:br/>
        <w:t>без оформления прав собственности в подразделениях ГИБДД;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появление в местах массового скопления людей (вблизи массивов жилых домов, шко</w:t>
      </w:r>
      <w:r>
        <w:rPr>
          <w:rFonts w:ascii="Times New Roman" w:hAnsi="Times New Roman"/>
          <w:sz w:val="28"/>
          <w:szCs w:val="28"/>
        </w:rPr>
        <w:t>л, детских садов, спортивных и зрелищных объектов и т.д.) групп или одиночно припаркованных (брошенных) автомобилей;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преднамеренное оставление вещей в местах сосредоточения людей, </w:t>
      </w:r>
      <w:r>
        <w:rPr>
          <w:rFonts w:ascii="Times New Roman" w:hAnsi="Times New Roman"/>
          <w:sz w:val="28"/>
          <w:szCs w:val="28"/>
        </w:rPr>
        <w:br/>
        <w:t>в т.ч. и в самом транспортном средстве;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оборудование в безлюдных местах</w:t>
      </w:r>
      <w:r>
        <w:rPr>
          <w:rFonts w:ascii="Times New Roman" w:hAnsi="Times New Roman"/>
          <w:sz w:val="28"/>
          <w:szCs w:val="28"/>
        </w:rPr>
        <w:t>, заброшенных зданиях тайников (схронов) для хранения взрывчатых веществ и взрывных устройств, оружия боеприпасов;</w:t>
      </w:r>
    </w:p>
    <w:p w:rsidR="00000000" w:rsidRDefault="00DB194C">
      <w:pPr>
        <w:pStyle w:val="PlainText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признаки настороженности, нервозности и суетливости во время различного рода проверок сотрудниками служб безопасности посещающих объекты гр</w:t>
      </w:r>
      <w:r>
        <w:rPr>
          <w:rFonts w:ascii="Times New Roman" w:hAnsi="Times New Roman"/>
          <w:sz w:val="28"/>
          <w:szCs w:val="28"/>
        </w:rPr>
        <w:t>аждан.</w:t>
      </w:r>
    </w:p>
    <w:p w:rsidR="00000000" w:rsidRDefault="00DB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DB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DB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94C" w:rsidRDefault="00DB194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Аппарат антитеррористической комиссии в Белгородской о</w:t>
      </w:r>
      <w:r>
        <w:rPr>
          <w:rFonts w:ascii="Times New Roman" w:hAnsi="Times New Roman"/>
          <w:b/>
          <w:sz w:val="28"/>
          <w:szCs w:val="28"/>
        </w:rPr>
        <w:t>бласти</w:t>
      </w:r>
    </w:p>
    <w:sectPr w:rsidR="00DB194C">
      <w:headerReference w:type="default" r:id="rId6"/>
      <w:headerReference w:type="first" r:id="rId7"/>
      <w:pgSz w:w="11906" w:h="16838"/>
      <w:pgMar w:top="1134" w:right="567" w:bottom="1134" w:left="1701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4C" w:rsidRDefault="00DB194C">
      <w:pPr>
        <w:spacing w:after="0" w:line="240" w:lineRule="auto"/>
      </w:pPr>
      <w:r>
        <w:separator/>
      </w:r>
    </w:p>
  </w:endnote>
  <w:endnote w:type="continuationSeparator" w:id="0">
    <w:p w:rsidR="00DB194C" w:rsidRDefault="00DB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_Time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4C" w:rsidRDefault="00DB194C">
      <w:pPr>
        <w:spacing w:after="0" w:line="240" w:lineRule="auto"/>
      </w:pPr>
      <w:r>
        <w:separator/>
      </w:r>
    </w:p>
  </w:footnote>
  <w:footnote w:type="continuationSeparator" w:id="0">
    <w:p w:rsidR="00DB194C" w:rsidRDefault="00DB194C">
      <w:pPr>
        <w:spacing w:after="0" w:line="240" w:lineRule="auto"/>
      </w:pPr>
      <w:r>
        <w:continuationSeparator/>
      </w:r>
    </w:p>
  </w:footnote>
  <w:footnote w:id="1">
    <w:p w:rsidR="00000000" w:rsidRDefault="00DB194C">
      <w:pPr>
        <w:pStyle w:val="a8"/>
      </w:pPr>
      <w:r>
        <w:rPr>
          <w:rStyle w:val="FootnoteCharacters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Далее – ДТА.</w:t>
      </w:r>
    </w:p>
  </w:footnote>
  <w:footnote w:id="2">
    <w:p w:rsidR="00000000" w:rsidRDefault="00DB194C">
      <w:pPr>
        <w:pStyle w:val="a8"/>
      </w:pPr>
      <w:r>
        <w:rPr>
          <w:rStyle w:val="FootnoteCharacters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Далее – ВУ.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B194C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FF3673">
      <w:rPr>
        <w:noProof/>
      </w:rPr>
      <w:t>2</w:t>
    </w:r>
    <w:r>
      <w:fldChar w:fldCharType="end"/>
    </w:r>
  </w:p>
  <w:p w:rsidR="00000000" w:rsidRDefault="00DB19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B19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73"/>
    <w:rsid w:val="00DB194C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8A53A1-ACDB-4AC3-935A-0FEC2C1E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lainTextChar">
    <w:name w:val="Plain Text Char"/>
    <w:basedOn w:val="DefaultParagraphFont"/>
    <w:rPr>
      <w:rFonts w:ascii="Consolas" w:eastAsia="Times New Roman" w:hAnsi="Consolas" w:cs="Times New Roman"/>
      <w:sz w:val="21"/>
      <w:szCs w:val="21"/>
    </w:rPr>
  </w:style>
  <w:style w:type="character" w:customStyle="1" w:styleId="FootnoteTextChar">
    <w:name w:val="Footnote Text Char"/>
    <w:basedOn w:val="DefaultParagraphFont"/>
    <w:rPr>
      <w:rFonts w:ascii="a_Timer" w:hAnsi="a_Timer" w:cs="a_Timer"/>
      <w:sz w:val="20"/>
      <w:szCs w:val="20"/>
      <w:lang w:eastAsia="ru-RU"/>
    </w:rPr>
  </w:style>
  <w:style w:type="character" w:customStyle="1" w:styleId="FootnoteCharacters">
    <w:name w:val="Footnote Characters"/>
    <w:basedOn w:val="DefaultParagraphFont"/>
    <w:rPr>
      <w:rFonts w:cs="Times New Roman"/>
      <w:vertAlign w:val="superscript"/>
    </w:rPr>
  </w:style>
  <w:style w:type="character" w:styleId="a3">
    <w:name w:val="footnote reference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rPr>
      <w:rFonts w:cs="Times New Roman"/>
    </w:rPr>
  </w:style>
  <w:style w:type="character" w:customStyle="1" w:styleId="FooterChar">
    <w:name w:val="Footer Cha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PlainText">
    <w:name w:val="Plain Text"/>
    <w:basedOn w:val="a"/>
    <w:pPr>
      <w:spacing w:after="0" w:line="240" w:lineRule="auto"/>
    </w:pPr>
    <w:rPr>
      <w:rFonts w:ascii="Consolas" w:hAnsi="Consolas"/>
      <w:sz w:val="21"/>
      <w:szCs w:val="21"/>
    </w:rPr>
  </w:style>
  <w:style w:type="paragraph" w:styleId="a8">
    <w:name w:val="footnote text"/>
    <w:basedOn w:val="a"/>
    <w:pPr>
      <w:spacing w:after="0" w:line="240" w:lineRule="auto"/>
      <w:ind w:firstLine="482"/>
      <w:jc w:val="both"/>
    </w:pPr>
    <w:rPr>
      <w:rFonts w:ascii="a_Timer" w:eastAsia="Times New Roman" w:hAnsi="a_Timer" w:cs="a_Timer"/>
      <w:sz w:val="20"/>
      <w:szCs w:val="20"/>
      <w:lang w:eastAsia="ru-RU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Признаки </vt:lpstr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Признаки</dc:title>
  <dc:subject/>
  <dc:creator>Бурягин</dc:creator>
  <cp:keywords/>
  <cp:lastModifiedBy>Maksim Zverechenko</cp:lastModifiedBy>
  <cp:revision>2</cp:revision>
  <cp:lastPrinted>2022-03-03T11:45:00Z</cp:lastPrinted>
  <dcterms:created xsi:type="dcterms:W3CDTF">2023-03-22T09:31:00Z</dcterms:created>
  <dcterms:modified xsi:type="dcterms:W3CDTF">2023-03-22T09:31:00Z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